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C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9AC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/>
          <w:spacing w:val="0"/>
          <w:sz w:val="36"/>
          <w:szCs w:val="36"/>
        </w:rPr>
      </w:pPr>
      <w:bookmarkStart w:id="0" w:name="_Hlk26437411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上海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市经济信息化委</w:t>
      </w:r>
      <w:r>
        <w:rPr>
          <w:rFonts w:hint="eastAsia" w:ascii="方正小标宋简体" w:hAnsi="宋体" w:eastAsia="方正小标宋简体"/>
          <w:spacing w:val="0"/>
          <w:sz w:val="36"/>
          <w:szCs w:val="36"/>
        </w:rPr>
        <w:t>“一网通办”专项资金</w:t>
      </w:r>
    </w:p>
    <w:p w14:paraId="781E7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/>
          <w:spacing w:val="0"/>
          <w:sz w:val="36"/>
          <w:szCs w:val="36"/>
        </w:rPr>
      </w:pPr>
      <w:r>
        <w:rPr>
          <w:rFonts w:hint="eastAsia" w:ascii="方正小标宋简体" w:hAnsi="宋体" w:eastAsia="方正小标宋简体"/>
          <w:spacing w:val="0"/>
          <w:sz w:val="36"/>
          <w:szCs w:val="36"/>
        </w:rPr>
        <w:t>企业用户服务操作说明</w:t>
      </w:r>
    </w:p>
    <w:p w14:paraId="05787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Calibri" w:hAnsi="Calibri" w:eastAsia="宋体"/>
          <w:sz w:val="21"/>
          <w:szCs w:val="21"/>
        </w:rPr>
      </w:pPr>
      <w:r>
        <w:rPr>
          <w:rFonts w:ascii="Calibri" w:hAnsi="Calibri" w:eastAsia="宋体"/>
          <w:sz w:val="21"/>
          <w:szCs w:val="21"/>
        </w:rPr>
        <w:t xml:space="preserve"> </w:t>
      </w:r>
    </w:p>
    <w:p w14:paraId="2B1E2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1、访问http://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www.sheitc.sh.gov.cn</w:t>
      </w:r>
      <w:r>
        <w:rPr>
          <w:rFonts w:hint="eastAsia" w:ascii="仿宋_GB2312" w:hAnsi="仿宋_GB2312" w:eastAsia="仿宋_GB2312" w:cs="仿宋_GB2312"/>
          <w:sz w:val="32"/>
          <w:szCs w:val="32"/>
        </w:rPr>
        <w:t>，点击“办事大厅-专项资金”,如下图所示。</w:t>
      </w:r>
    </w:p>
    <w:p w14:paraId="50E87303"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Calibri" w:hAnsi="Calibri" w:eastAsia="宋体"/>
          <w:sz w:val="21"/>
          <w:szCs w:val="21"/>
        </w:rPr>
        <w:drawing>
          <wp:inline distT="0" distB="0" distL="114300" distR="114300">
            <wp:extent cx="4676775" cy="2971800"/>
            <wp:effectExtent l="0" t="0" r="22225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3A872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2、点击“企业用户”或“用户登录”，如下图所示。</w:t>
      </w:r>
    </w:p>
    <w:p w14:paraId="6EFA8014">
      <w:pPr>
        <w:spacing w:before="260" w:after="260" w:line="360" w:lineRule="auto"/>
        <w:ind w:firstLine="174" w:firstLineChars="88"/>
        <w:jc w:val="center"/>
        <w:rPr>
          <w:rFonts w:ascii="仿宋_GB2312" w:hAnsi="仿宋"/>
          <w:sz w:val="21"/>
          <w:szCs w:val="21"/>
        </w:rPr>
      </w:pPr>
      <w:r>
        <w:rPr>
          <w:rFonts w:ascii="Calibri" w:hAnsi="Calibri" w:eastAsia="宋体"/>
          <w:sz w:val="21"/>
          <w:szCs w:val="21"/>
        </w:rPr>
        <w:drawing>
          <wp:inline distT="0" distB="0" distL="114300" distR="114300">
            <wp:extent cx="4857750" cy="2486025"/>
            <wp:effectExtent l="0" t="0" r="19050" b="317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6D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3、选择“法人用户登录”页签，点击“登录”，如下图所示。</w:t>
      </w:r>
    </w:p>
    <w:p w14:paraId="172D75BA">
      <w:pPr>
        <w:spacing w:before="260" w:after="260"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Calibri" w:hAnsi="Calibri" w:eastAsia="宋体"/>
          <w:sz w:val="21"/>
          <w:szCs w:val="21"/>
        </w:rPr>
        <w:drawing>
          <wp:inline distT="0" distB="0" distL="114300" distR="114300">
            <wp:extent cx="5238750" cy="2886075"/>
            <wp:effectExtent l="0" t="0" r="19050" b="952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0C42B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注：请确认“法人一证通”数学证书已连接电脑且运行正常。如遇问题请咨询“法人一证通”客服电话:021-962600。</w:t>
      </w:r>
    </w:p>
    <w:p w14:paraId="304AE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4、输入“法人一证通”数字证书密码，完成登录，点击“企业用户”，如下图所示。</w:t>
      </w:r>
    </w:p>
    <w:p w14:paraId="3682D6DF">
      <w:pPr>
        <w:spacing w:before="260" w:after="260"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Calibri" w:hAnsi="Calibri" w:eastAsia="宋体"/>
          <w:sz w:val="21"/>
          <w:szCs w:val="21"/>
        </w:rPr>
        <w:drawing>
          <wp:inline distT="0" distB="0" distL="114300" distR="114300">
            <wp:extent cx="4924425" cy="2819400"/>
            <wp:effectExtent l="0" t="0" r="3175" b="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609F0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5、企业进入专项资金平台进行相关业务操作，如下图所示。</w:t>
      </w:r>
    </w:p>
    <w:p w14:paraId="0A28FAD5">
      <w:pPr>
        <w:spacing w:before="260" w:after="260"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343525" cy="2324100"/>
            <wp:effectExtent l="0" t="0" r="15875" b="1270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97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6、企业“单位名称”变更</w:t>
      </w:r>
    </w:p>
    <w:p w14:paraId="007CD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企业“单位名称”发生变更，请及时更新“法人一证通”数字证书中的信息，专项资金平台系统会在每次企业登录时同步更新。请务必确保在项目填写编辑时，“法人一证通”数字证书中的单位基本信息正确，项目上报成功后，单位名称将无法修改。</w:t>
      </w:r>
    </w:p>
    <w:p w14:paraId="19573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7、企业“忘记用户名和密码”</w:t>
      </w:r>
    </w:p>
    <w:p w14:paraId="3B1E1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企业用户服务接入委“一网通办”后，使用“法人一证通”数字证书登录，数学证书忘记密码请联系“法人一证通”客户服务（021-962600）咨询解决。</w:t>
      </w:r>
    </w:p>
    <w:p w14:paraId="76B92A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376A0D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6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C90B7"/>
    <w:rsid w:val="E7FC9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2025-07-29T10:44:00Z</dcterms:created>
  <dc:creator>Jia。</dc:creator>
  <cp:lastModifiedBy>Jia。</cp:lastModifiedBy>
  <dcterms:modified xsi:type="dcterms:W3CDTF">2025-07-29T10:46:04Z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7275FD39B6415B0CAA358868575AF34F_41</vt:lpwstr>
  </property>
</Properties>
</file>