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sz w:val="28"/>
          <w:szCs w:val="28"/>
        </w:rPr>
      </w:pPr>
      <w:r>
        <w:rPr>
          <w:rFonts w:hint="eastAsia"/>
          <w:b/>
          <w:sz w:val="28"/>
          <w:szCs w:val="28"/>
        </w:rPr>
        <w:t>2020年度张江高新区火炬统计</w:t>
      </w:r>
      <w:bookmarkStart w:id="0" w:name="_GoBack"/>
      <w:bookmarkEnd w:id="0"/>
      <w:r>
        <w:rPr>
          <w:rFonts w:hint="eastAsia"/>
          <w:b/>
          <w:sz w:val="28"/>
          <w:szCs w:val="28"/>
        </w:rPr>
        <w:t>企业年报填报注意事项</w:t>
      </w:r>
    </w:p>
    <w:p>
      <w:pPr>
        <w:spacing w:after="0"/>
        <w:ind w:firstLine="480" w:firstLineChars="200"/>
        <w:jc w:val="left"/>
        <w:rPr>
          <w:b/>
          <w:sz w:val="24"/>
          <w:szCs w:val="24"/>
        </w:rPr>
      </w:pPr>
      <w:r>
        <w:rPr>
          <w:rFonts w:hint="eastAsia"/>
          <w:b/>
          <w:sz w:val="24"/>
          <w:szCs w:val="24"/>
        </w:rPr>
        <w:t>今年的企业统计年报继续和张江专项挂钩，申报张江专项必须提交年报统计。请各企业务必重视。</w:t>
      </w:r>
    </w:p>
    <w:p>
      <w:pPr>
        <w:spacing w:after="0"/>
        <w:jc w:val="left"/>
        <w:rPr>
          <w:sz w:val="24"/>
          <w:szCs w:val="24"/>
        </w:rPr>
      </w:pPr>
      <w:r>
        <w:rPr>
          <w:rFonts w:hint="eastAsia"/>
          <w:b/>
          <w:sz w:val="24"/>
          <w:szCs w:val="24"/>
        </w:rPr>
        <w:t>1、填报方式：</w:t>
      </w:r>
      <w:r>
        <w:rPr>
          <w:rFonts w:hint="eastAsia"/>
          <w:sz w:val="24"/>
          <w:szCs w:val="24"/>
        </w:rPr>
        <w:t>企业通过</w:t>
      </w:r>
      <w:r>
        <w:rPr>
          <w:sz w:val="24"/>
          <w:szCs w:val="24"/>
        </w:rPr>
        <w:t xml:space="preserve"> “</w:t>
      </w:r>
      <w:r>
        <w:rPr>
          <w:rFonts w:hint="eastAsia"/>
          <w:sz w:val="24"/>
          <w:szCs w:val="24"/>
        </w:rPr>
        <w:t>火炬计划统计系统</w:t>
      </w:r>
      <w:r>
        <w:rPr>
          <w:rFonts w:ascii="微软雅黑" w:hAnsi="微软雅黑"/>
          <w:color w:val="333333"/>
          <w:spacing w:val="27"/>
          <w:sz w:val="23"/>
          <w:szCs w:val="23"/>
        </w:rPr>
        <w:fldChar w:fldCharType="begin"/>
      </w:r>
      <w:r>
        <w:rPr>
          <w:rFonts w:ascii="微软雅黑" w:hAnsi="微软雅黑"/>
          <w:color w:val="333333"/>
          <w:spacing w:val="27"/>
          <w:sz w:val="23"/>
          <w:szCs w:val="23"/>
        </w:rPr>
        <w:instrText xml:space="preserve"> HYPERLINK "</w:instrText>
      </w:r>
      <w:r>
        <w:rPr>
          <w:rFonts w:hint="eastAsia" w:ascii="微软雅黑" w:hAnsi="微软雅黑"/>
          <w:color w:val="333333"/>
          <w:spacing w:val="27"/>
          <w:sz w:val="23"/>
          <w:szCs w:val="23"/>
        </w:rPr>
        <w:instrText xml:space="preserve">https://hjtj.zjsfq.gov.cn/enter.html</w:instrText>
      </w:r>
      <w:r>
        <w:rPr>
          <w:rFonts w:ascii="微软雅黑" w:hAnsi="微软雅黑"/>
          <w:color w:val="333333"/>
          <w:spacing w:val="27"/>
          <w:sz w:val="23"/>
          <w:szCs w:val="23"/>
        </w:rPr>
        <w:instrText xml:space="preserve">" </w:instrText>
      </w:r>
      <w:r>
        <w:rPr>
          <w:rFonts w:ascii="微软雅黑" w:hAnsi="微软雅黑"/>
          <w:color w:val="333333"/>
          <w:spacing w:val="27"/>
          <w:sz w:val="23"/>
          <w:szCs w:val="23"/>
        </w:rPr>
        <w:fldChar w:fldCharType="separate"/>
      </w:r>
      <w:r>
        <w:rPr>
          <w:rStyle w:val="7"/>
          <w:rFonts w:hint="eastAsia" w:ascii="微软雅黑" w:hAnsi="微软雅黑"/>
          <w:spacing w:val="27"/>
          <w:sz w:val="23"/>
          <w:szCs w:val="23"/>
        </w:rPr>
        <w:t>https://hjtj.zjsfq.gov.cn/enter.html</w:t>
      </w:r>
      <w:r>
        <w:rPr>
          <w:rFonts w:ascii="微软雅黑" w:hAnsi="微软雅黑"/>
          <w:color w:val="333333"/>
          <w:spacing w:val="27"/>
          <w:sz w:val="23"/>
          <w:szCs w:val="23"/>
        </w:rPr>
        <w:fldChar w:fldCharType="end"/>
      </w:r>
      <w:r>
        <w:rPr>
          <w:rFonts w:hint="eastAsia" w:ascii="微软雅黑" w:hAnsi="微软雅黑"/>
          <w:color w:val="333333"/>
          <w:spacing w:val="27"/>
          <w:sz w:val="23"/>
          <w:szCs w:val="23"/>
        </w:rPr>
        <w:t xml:space="preserve"> </w:t>
      </w:r>
      <w:r>
        <w:rPr>
          <w:rFonts w:hint="eastAsia"/>
          <w:sz w:val="24"/>
          <w:szCs w:val="24"/>
        </w:rPr>
        <w:t>进行网上填报。填报后由分园管理机构审核通过后，企业下载</w:t>
      </w:r>
      <w:r>
        <w:rPr>
          <w:rFonts w:hint="eastAsia"/>
          <w:b/>
          <w:color w:val="FF0000"/>
          <w:sz w:val="24"/>
          <w:szCs w:val="24"/>
        </w:rPr>
        <w:t>有编号水印</w:t>
      </w:r>
      <w:r>
        <w:rPr>
          <w:rFonts w:hint="eastAsia"/>
          <w:sz w:val="24"/>
          <w:szCs w:val="24"/>
        </w:rPr>
        <w:t>的pdf文件</w:t>
      </w:r>
      <w:r>
        <w:rPr>
          <w:rFonts w:hint="eastAsia"/>
          <w:b/>
          <w:sz w:val="24"/>
          <w:szCs w:val="24"/>
        </w:rPr>
        <w:t>，</w:t>
      </w:r>
      <w:r>
        <w:rPr>
          <w:rFonts w:hint="eastAsia"/>
          <w:sz w:val="24"/>
          <w:szCs w:val="24"/>
        </w:rPr>
        <w:t>企业负责人签字，加盖公章，扫描后上传系统（文件大小不超过15M）；</w:t>
      </w:r>
      <w:r>
        <w:rPr>
          <w:rFonts w:hint="eastAsia"/>
          <w:b/>
          <w:color w:val="FF0000"/>
          <w:sz w:val="24"/>
          <w:szCs w:val="24"/>
        </w:rPr>
        <w:t>营收2亿（含）以上的企业完成网上填报后，另需</w:t>
      </w:r>
      <w:r>
        <w:rPr>
          <w:rFonts w:hint="eastAsia"/>
          <w:sz w:val="24"/>
          <w:szCs w:val="24"/>
        </w:rPr>
        <w:t>递交纸质报表一份，交至张江高新区嘉定园管委办（嘉定区科学技术委员会）（地址：博乐南路111号A212室，电话69989429）。</w:t>
      </w:r>
    </w:p>
    <w:p>
      <w:pPr>
        <w:spacing w:after="0"/>
        <w:jc w:val="left"/>
        <w:rPr>
          <w:b/>
          <w:color w:val="FF0000"/>
          <w:sz w:val="24"/>
          <w:szCs w:val="24"/>
        </w:rPr>
      </w:pPr>
      <w:r>
        <w:rPr>
          <w:b/>
          <w:sz w:val="24"/>
          <w:szCs w:val="24"/>
        </w:rPr>
        <w:t>2</w:t>
      </w:r>
      <w:r>
        <w:rPr>
          <w:rFonts w:hint="eastAsia"/>
          <w:b/>
          <w:sz w:val="24"/>
          <w:szCs w:val="24"/>
        </w:rPr>
        <w:t>、填报截止时间：</w:t>
      </w:r>
      <w:r>
        <w:rPr>
          <w:rFonts w:hint="eastAsia"/>
          <w:sz w:val="24"/>
          <w:szCs w:val="24"/>
        </w:rPr>
        <w:t>网上填报截止时间：</w:t>
      </w:r>
      <w:r>
        <w:rPr>
          <w:rFonts w:hint="eastAsia"/>
          <w:b/>
          <w:color w:val="FF0000"/>
          <w:sz w:val="24"/>
          <w:szCs w:val="24"/>
        </w:rPr>
        <w:t>2021年</w:t>
      </w:r>
      <w:r>
        <w:rPr>
          <w:rFonts w:hint="eastAsia"/>
          <w:b/>
          <w:color w:val="FF0000"/>
          <w:sz w:val="24"/>
          <w:szCs w:val="24"/>
          <w:lang w:val="en-US" w:eastAsia="zh-CN"/>
        </w:rPr>
        <w:t>10</w:t>
      </w:r>
      <w:r>
        <w:rPr>
          <w:rFonts w:hint="eastAsia"/>
          <w:b/>
          <w:color w:val="FF0000"/>
          <w:sz w:val="24"/>
          <w:szCs w:val="24"/>
        </w:rPr>
        <w:t>月2</w:t>
      </w:r>
      <w:r>
        <w:rPr>
          <w:rFonts w:hint="eastAsia"/>
          <w:b/>
          <w:color w:val="FF0000"/>
          <w:sz w:val="24"/>
          <w:szCs w:val="24"/>
          <w:lang w:val="en-US" w:eastAsia="zh-CN"/>
        </w:rPr>
        <w:t>3</w:t>
      </w:r>
      <w:r>
        <w:rPr>
          <w:rFonts w:hint="eastAsia"/>
          <w:b/>
          <w:color w:val="FF0000"/>
          <w:sz w:val="24"/>
          <w:szCs w:val="24"/>
        </w:rPr>
        <w:t>日；营收2亿（含）以上的企业递交纸质报表</w:t>
      </w:r>
      <w:r>
        <w:rPr>
          <w:rFonts w:hint="eastAsia"/>
          <w:sz w:val="24"/>
          <w:szCs w:val="24"/>
        </w:rPr>
        <w:t>截止时间：</w:t>
      </w:r>
      <w:r>
        <w:rPr>
          <w:rFonts w:hint="eastAsia"/>
          <w:b/>
          <w:color w:val="FF0000"/>
          <w:sz w:val="24"/>
          <w:szCs w:val="24"/>
        </w:rPr>
        <w:t>2021年</w:t>
      </w:r>
      <w:r>
        <w:rPr>
          <w:rFonts w:hint="eastAsia"/>
          <w:b/>
          <w:color w:val="FF0000"/>
          <w:sz w:val="24"/>
          <w:szCs w:val="24"/>
          <w:lang w:val="en-US" w:eastAsia="zh-CN"/>
        </w:rPr>
        <w:t>10</w:t>
      </w:r>
      <w:r>
        <w:rPr>
          <w:rFonts w:hint="eastAsia"/>
          <w:b/>
          <w:color w:val="FF0000"/>
          <w:sz w:val="24"/>
          <w:szCs w:val="24"/>
        </w:rPr>
        <w:t>月</w:t>
      </w:r>
      <w:r>
        <w:rPr>
          <w:rFonts w:hint="eastAsia"/>
          <w:b/>
          <w:color w:val="FF0000"/>
          <w:sz w:val="24"/>
          <w:szCs w:val="24"/>
          <w:lang w:val="en-US" w:eastAsia="zh-CN"/>
        </w:rPr>
        <w:t>23</w:t>
      </w:r>
      <w:r>
        <w:rPr>
          <w:rFonts w:hint="eastAsia"/>
          <w:b/>
          <w:color w:val="FF0000"/>
          <w:sz w:val="24"/>
          <w:szCs w:val="24"/>
        </w:rPr>
        <w:t>日。</w:t>
      </w:r>
    </w:p>
    <w:p>
      <w:pPr>
        <w:spacing w:after="0"/>
        <w:jc w:val="left"/>
        <w:rPr>
          <w:sz w:val="24"/>
          <w:szCs w:val="24"/>
        </w:rPr>
      </w:pPr>
      <w:r>
        <w:rPr>
          <w:b/>
          <w:sz w:val="24"/>
          <w:szCs w:val="24"/>
        </w:rPr>
        <w:t>3</w:t>
      </w:r>
      <w:r>
        <w:rPr>
          <w:rFonts w:hint="eastAsia"/>
          <w:b/>
          <w:sz w:val="24"/>
          <w:szCs w:val="24"/>
        </w:rPr>
        <w:t>、企业登录账号：</w:t>
      </w:r>
      <w:r>
        <w:rPr>
          <w:rFonts w:hint="eastAsia"/>
          <w:sz w:val="24"/>
          <w:szCs w:val="24"/>
        </w:rPr>
        <w:t xml:space="preserve"> 用户名为企业18位统一社会信用代码，初始密码为666666。</w:t>
      </w:r>
    </w:p>
    <w:p>
      <w:pPr>
        <w:spacing w:after="0"/>
        <w:jc w:val="left"/>
        <w:rPr>
          <w:sz w:val="24"/>
          <w:szCs w:val="24"/>
        </w:rPr>
      </w:pPr>
      <w:r>
        <w:rPr>
          <w:b/>
          <w:sz w:val="24"/>
          <w:szCs w:val="24"/>
        </w:rPr>
        <w:t>4</w:t>
      </w:r>
      <w:r>
        <w:rPr>
          <w:rFonts w:hint="eastAsia"/>
          <w:b/>
          <w:sz w:val="24"/>
          <w:szCs w:val="24"/>
        </w:rPr>
        <w:t>、数据校验：</w:t>
      </w:r>
      <w:r>
        <w:rPr>
          <w:rFonts w:hint="eastAsia"/>
          <w:sz w:val="24"/>
          <w:szCs w:val="24"/>
        </w:rPr>
        <w:t>根据科技部火炬中心要求，对填报数据实施校验。企业填报过程中，校验显示“错误”的信息（红色显示），需修改后方能提交；显示“警告”的信息（黄色显示），需逐条说明原因。所有错误校验通过才能提交成功。</w:t>
      </w:r>
    </w:p>
    <w:p>
      <w:pPr>
        <w:spacing w:after="0"/>
        <w:jc w:val="left"/>
        <w:rPr>
          <w:sz w:val="24"/>
          <w:szCs w:val="24"/>
        </w:rPr>
      </w:pPr>
      <w:r>
        <w:rPr>
          <w:b/>
          <w:sz w:val="24"/>
          <w:szCs w:val="24"/>
        </w:rPr>
        <w:t>5</w:t>
      </w:r>
      <w:r>
        <w:rPr>
          <w:rFonts w:hint="eastAsia"/>
          <w:b/>
          <w:sz w:val="24"/>
          <w:szCs w:val="24"/>
        </w:rPr>
        <w:t>、高新技术企业数据填报：</w:t>
      </w:r>
      <w:r>
        <w:rPr>
          <w:rFonts w:hint="eastAsia"/>
          <w:sz w:val="24"/>
          <w:szCs w:val="24"/>
        </w:rPr>
        <w:t>经国家认定的高新技术企业通过科技部火炬中心火炬统计调查信息系统网络平台填报，不必在张江系统中重复填报。</w:t>
      </w:r>
    </w:p>
    <w:p>
      <w:pPr>
        <w:spacing w:after="0"/>
        <w:jc w:val="left"/>
        <w:rPr>
          <w:b/>
          <w:sz w:val="24"/>
          <w:szCs w:val="24"/>
        </w:rPr>
      </w:pPr>
      <w:r>
        <w:rPr>
          <w:b/>
          <w:sz w:val="24"/>
          <w:szCs w:val="24"/>
        </w:rPr>
        <w:t>6</w:t>
      </w:r>
      <w:r>
        <w:rPr>
          <w:rFonts w:hint="eastAsia"/>
          <w:b/>
          <w:sz w:val="24"/>
          <w:szCs w:val="24"/>
        </w:rPr>
        <w:t>、填报注意事项：</w:t>
      </w:r>
    </w:p>
    <w:p>
      <w:pPr>
        <w:spacing w:after="0"/>
        <w:ind w:firstLine="240" w:firstLineChars="100"/>
        <w:jc w:val="left"/>
        <w:rPr>
          <w:sz w:val="24"/>
          <w:szCs w:val="24"/>
        </w:rPr>
      </w:pPr>
      <w:r>
        <w:rPr>
          <w:rFonts w:hint="eastAsia"/>
          <w:sz w:val="24"/>
          <w:szCs w:val="24"/>
        </w:rPr>
        <w:t>(1) 所有填报数据</w:t>
      </w:r>
      <w:r>
        <w:rPr>
          <w:rFonts w:hint="eastAsia"/>
          <w:b/>
          <w:color w:val="FF0000"/>
          <w:sz w:val="24"/>
          <w:szCs w:val="24"/>
        </w:rPr>
        <w:t>取整</w:t>
      </w:r>
      <w:r>
        <w:rPr>
          <w:rFonts w:hint="eastAsia"/>
          <w:sz w:val="24"/>
          <w:szCs w:val="24"/>
        </w:rPr>
        <w:t>不保留小数；</w:t>
      </w:r>
    </w:p>
    <w:p>
      <w:pPr>
        <w:spacing w:after="0"/>
        <w:ind w:firstLine="240" w:firstLineChars="100"/>
        <w:jc w:val="left"/>
        <w:rPr>
          <w:sz w:val="24"/>
          <w:szCs w:val="24"/>
        </w:rPr>
      </w:pPr>
      <w:r>
        <w:rPr>
          <w:rFonts w:hint="eastAsia"/>
          <w:sz w:val="24"/>
          <w:szCs w:val="24"/>
        </w:rPr>
        <w:t>(2) 所有经济数据单位均为</w:t>
      </w:r>
      <w:r>
        <w:rPr>
          <w:rFonts w:hint="eastAsia"/>
          <w:b/>
          <w:color w:val="FF0000"/>
          <w:sz w:val="24"/>
          <w:szCs w:val="24"/>
        </w:rPr>
        <w:t>“千元人民币”，</w:t>
      </w:r>
      <w:r>
        <w:rPr>
          <w:rFonts w:hint="eastAsia"/>
          <w:sz w:val="24"/>
          <w:szCs w:val="24"/>
        </w:rPr>
        <w:t>如需换算，按照1美元=6.8976计算， 1欧元=7.8755人民币；</w:t>
      </w:r>
    </w:p>
    <w:p>
      <w:pPr>
        <w:spacing w:after="0"/>
        <w:ind w:firstLine="240" w:firstLineChars="100"/>
        <w:jc w:val="left"/>
        <w:rPr>
          <w:sz w:val="24"/>
          <w:szCs w:val="24"/>
        </w:rPr>
      </w:pPr>
      <w:r>
        <w:rPr>
          <w:rFonts w:hint="eastAsia"/>
          <w:sz w:val="24"/>
          <w:szCs w:val="24"/>
        </w:rPr>
        <w:t>(3) 科技项目概况表企业需填写</w:t>
      </w:r>
      <w:r>
        <w:rPr>
          <w:rFonts w:hint="eastAsia"/>
          <w:b/>
          <w:color w:val="FF0000"/>
          <w:sz w:val="24"/>
          <w:szCs w:val="24"/>
        </w:rPr>
        <w:t>全部</w:t>
      </w:r>
      <w:r>
        <w:rPr>
          <w:rFonts w:hint="eastAsia"/>
          <w:sz w:val="24"/>
          <w:szCs w:val="24"/>
        </w:rPr>
        <w:t>科技项目；</w:t>
      </w:r>
    </w:p>
    <w:p>
      <w:pPr>
        <w:spacing w:after="0"/>
        <w:ind w:firstLine="240" w:firstLineChars="100"/>
        <w:jc w:val="left"/>
        <w:rPr>
          <w:sz w:val="24"/>
          <w:szCs w:val="24"/>
        </w:rPr>
      </w:pPr>
      <w:r>
        <w:rPr>
          <w:rFonts w:hint="eastAsia"/>
          <w:sz w:val="24"/>
          <w:szCs w:val="24"/>
        </w:rPr>
        <w:t>(</w:t>
      </w:r>
      <w:r>
        <w:rPr>
          <w:sz w:val="24"/>
          <w:szCs w:val="24"/>
        </w:rPr>
        <w:t>4</w:t>
      </w:r>
      <w:r>
        <w:rPr>
          <w:rFonts w:hint="eastAsia"/>
          <w:sz w:val="24"/>
          <w:szCs w:val="24"/>
        </w:rPr>
        <w:t>)</w:t>
      </w:r>
      <w:r>
        <w:rPr>
          <w:rFonts w:hint="eastAsia" w:ascii="微软雅黑" w:hAnsi="微软雅黑"/>
          <w:color w:val="3E3E3E"/>
          <w:spacing w:val="15"/>
          <w:sz w:val="23"/>
          <w:szCs w:val="23"/>
          <w:shd w:val="clear" w:color="auto" w:fill="F6F6F6"/>
        </w:rPr>
        <w:t xml:space="preserve"> </w:t>
      </w:r>
      <w:r>
        <w:rPr>
          <w:rFonts w:hint="eastAsia"/>
          <w:sz w:val="24"/>
          <w:szCs w:val="24"/>
        </w:rPr>
        <w:t>行业代码、企业执行会计准则情况要确保填写准确，将影响后续报表数据关系；</w:t>
      </w:r>
    </w:p>
    <w:p>
      <w:pPr>
        <w:spacing w:after="0"/>
        <w:ind w:firstLine="240" w:firstLineChars="100"/>
        <w:jc w:val="left"/>
        <w:rPr>
          <w:rFonts w:hint="eastAsia"/>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QC41综合能源消费量填写范围：规模以上工业企业(工业产值大于2000万元的工业企业)，或者能耗大于等于1万吨标准煤的。</w:t>
      </w:r>
      <w:r>
        <w:rPr>
          <w:rFonts w:hint="eastAsia"/>
          <w:b/>
          <w:color w:val="FF0000"/>
          <w:sz w:val="24"/>
          <w:szCs w:val="24"/>
        </w:rPr>
        <w:t>其余企业不用填写</w:t>
      </w:r>
      <w:r>
        <w:rPr>
          <w:rFonts w:hint="eastAsia"/>
          <w:sz w:val="24"/>
          <w:szCs w:val="24"/>
        </w:rPr>
        <w:t>。（综合能耗的单位是：</w:t>
      </w:r>
      <w:r>
        <w:rPr>
          <w:rFonts w:hint="eastAsia"/>
          <w:b/>
          <w:color w:val="FF0000"/>
          <w:sz w:val="24"/>
          <w:szCs w:val="24"/>
        </w:rPr>
        <w:t>吨标准煤</w:t>
      </w:r>
      <w:r>
        <w:rPr>
          <w:rFonts w:hint="eastAsia"/>
          <w:sz w:val="24"/>
          <w:szCs w:val="24"/>
        </w:rPr>
        <w:t>，不是用电用煤用气量，也不是电费煤气费，也不是营收）；</w:t>
      </w:r>
    </w:p>
    <w:p>
      <w:pPr>
        <w:spacing w:after="0"/>
        <w:ind w:firstLine="240" w:firstLineChars="100"/>
        <w:jc w:val="left"/>
        <w:rPr>
          <w:sz w:val="24"/>
          <w:szCs w:val="24"/>
        </w:rPr>
      </w:pPr>
      <w:r>
        <w:rPr>
          <w:rFonts w:hint="eastAsia"/>
          <w:sz w:val="24"/>
          <w:szCs w:val="24"/>
        </w:rPr>
        <w:t>(6)浏览器推荐使用Chrome、360等。</w:t>
      </w:r>
    </w:p>
    <w:p>
      <w:pPr>
        <w:spacing w:after="0"/>
        <w:jc w:val="left"/>
        <w:rPr>
          <w:b/>
          <w:sz w:val="24"/>
          <w:szCs w:val="24"/>
        </w:rPr>
      </w:pPr>
      <w:r>
        <w:rPr>
          <w:rFonts w:hint="eastAsia"/>
          <w:b/>
          <w:sz w:val="24"/>
          <w:szCs w:val="24"/>
        </w:rPr>
        <w:t>7、咨询方式：</w:t>
      </w:r>
    </w:p>
    <w:p>
      <w:pPr>
        <w:spacing w:after="0"/>
        <w:ind w:firstLine="480" w:firstLineChars="200"/>
        <w:jc w:val="left"/>
        <w:rPr>
          <w:sz w:val="24"/>
          <w:szCs w:val="24"/>
        </w:rPr>
      </w:pPr>
      <w:r>
        <w:rPr>
          <w:rFonts w:hint="eastAsia"/>
          <w:sz w:val="24"/>
          <w:szCs w:val="24"/>
        </w:rPr>
        <w:t>在填报过程遇到的问题，建议截屏后发送问询邮件到zjsfqtorch@126.com，工作人员会在第一时间回复大家。</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73746B"/>
    <w:rsid w:val="00056A8A"/>
    <w:rsid w:val="000717D8"/>
    <w:rsid w:val="000850D0"/>
    <w:rsid w:val="00085541"/>
    <w:rsid w:val="00113361"/>
    <w:rsid w:val="00134C72"/>
    <w:rsid w:val="00160540"/>
    <w:rsid w:val="001706BE"/>
    <w:rsid w:val="001B52A0"/>
    <w:rsid w:val="001C55E9"/>
    <w:rsid w:val="001C647A"/>
    <w:rsid w:val="001C7B7E"/>
    <w:rsid w:val="001F2716"/>
    <w:rsid w:val="002057AE"/>
    <w:rsid w:val="002455F6"/>
    <w:rsid w:val="002B46E0"/>
    <w:rsid w:val="002C235C"/>
    <w:rsid w:val="002E0B19"/>
    <w:rsid w:val="002E2C6D"/>
    <w:rsid w:val="00323B43"/>
    <w:rsid w:val="00326A36"/>
    <w:rsid w:val="003270D0"/>
    <w:rsid w:val="003456A6"/>
    <w:rsid w:val="003574B5"/>
    <w:rsid w:val="003B4E3D"/>
    <w:rsid w:val="003D37D8"/>
    <w:rsid w:val="003D4526"/>
    <w:rsid w:val="00401E16"/>
    <w:rsid w:val="00421917"/>
    <w:rsid w:val="004358AB"/>
    <w:rsid w:val="004367D9"/>
    <w:rsid w:val="00437E1B"/>
    <w:rsid w:val="004400BD"/>
    <w:rsid w:val="004607CE"/>
    <w:rsid w:val="00467478"/>
    <w:rsid w:val="0047553F"/>
    <w:rsid w:val="00482D98"/>
    <w:rsid w:val="004928B2"/>
    <w:rsid w:val="0049762C"/>
    <w:rsid w:val="00503024"/>
    <w:rsid w:val="005429E5"/>
    <w:rsid w:val="00560762"/>
    <w:rsid w:val="00565322"/>
    <w:rsid w:val="0066246D"/>
    <w:rsid w:val="00662CA5"/>
    <w:rsid w:val="00665CA4"/>
    <w:rsid w:val="006A23C9"/>
    <w:rsid w:val="006C1240"/>
    <w:rsid w:val="006E106C"/>
    <w:rsid w:val="006E10A9"/>
    <w:rsid w:val="006E1B4D"/>
    <w:rsid w:val="006F64EB"/>
    <w:rsid w:val="007028B6"/>
    <w:rsid w:val="0073746B"/>
    <w:rsid w:val="00744453"/>
    <w:rsid w:val="007605AF"/>
    <w:rsid w:val="00787DC3"/>
    <w:rsid w:val="007D3CE7"/>
    <w:rsid w:val="0086681C"/>
    <w:rsid w:val="00892977"/>
    <w:rsid w:val="008A3EA5"/>
    <w:rsid w:val="008B7726"/>
    <w:rsid w:val="008C1711"/>
    <w:rsid w:val="00911859"/>
    <w:rsid w:val="009160BD"/>
    <w:rsid w:val="00936FAB"/>
    <w:rsid w:val="00985328"/>
    <w:rsid w:val="009A1342"/>
    <w:rsid w:val="009C30CA"/>
    <w:rsid w:val="009E41ED"/>
    <w:rsid w:val="00A03463"/>
    <w:rsid w:val="00A06B54"/>
    <w:rsid w:val="00A43E7D"/>
    <w:rsid w:val="00A46A5C"/>
    <w:rsid w:val="00A84322"/>
    <w:rsid w:val="00A85089"/>
    <w:rsid w:val="00AA7A29"/>
    <w:rsid w:val="00B05D2E"/>
    <w:rsid w:val="00B27C15"/>
    <w:rsid w:val="00B315E1"/>
    <w:rsid w:val="00B42B7F"/>
    <w:rsid w:val="00B56856"/>
    <w:rsid w:val="00B730BA"/>
    <w:rsid w:val="00B87A6E"/>
    <w:rsid w:val="00BC168E"/>
    <w:rsid w:val="00C46AB7"/>
    <w:rsid w:val="00C47C1E"/>
    <w:rsid w:val="00C92330"/>
    <w:rsid w:val="00CD1ADD"/>
    <w:rsid w:val="00D042BB"/>
    <w:rsid w:val="00D07D72"/>
    <w:rsid w:val="00D31D49"/>
    <w:rsid w:val="00D41BA1"/>
    <w:rsid w:val="00D478EF"/>
    <w:rsid w:val="00DC5E99"/>
    <w:rsid w:val="00DE4DDF"/>
    <w:rsid w:val="00E029C1"/>
    <w:rsid w:val="00E26682"/>
    <w:rsid w:val="00E51309"/>
    <w:rsid w:val="00E6084E"/>
    <w:rsid w:val="00EC2BC1"/>
    <w:rsid w:val="00ED0780"/>
    <w:rsid w:val="00EE57AC"/>
    <w:rsid w:val="00F03C62"/>
    <w:rsid w:val="00F07005"/>
    <w:rsid w:val="00F32B26"/>
    <w:rsid w:val="00F343FD"/>
    <w:rsid w:val="00F46818"/>
    <w:rsid w:val="00FB35A6"/>
    <w:rsid w:val="00FD7230"/>
    <w:rsid w:val="6E32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300" w:line="240" w:lineRule="auto"/>
      <w:jc w:val="both"/>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11"/>
    <w:unhideWhenUsed/>
    <w:qFormat/>
    <w:uiPriority w:val="99"/>
    <w:pPr>
      <w:tabs>
        <w:tab w:val="center" w:pos="4153"/>
        <w:tab w:val="right" w:pos="8306"/>
      </w:tabs>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ahoma" w:hAnsi="Tahoma"/>
      <w:sz w:val="18"/>
      <w:szCs w:val="18"/>
    </w:rPr>
  </w:style>
  <w:style w:type="character" w:customStyle="1" w:styleId="10">
    <w:name w:val="页眉 Char"/>
    <w:basedOn w:val="6"/>
    <w:link w:val="4"/>
    <w:qFormat/>
    <w:uiPriority w:val="99"/>
    <w:rPr>
      <w:rFonts w:ascii="Tahoma" w:hAnsi="Tahoma"/>
      <w:sz w:val="18"/>
      <w:szCs w:val="18"/>
    </w:rPr>
  </w:style>
  <w:style w:type="character" w:customStyle="1" w:styleId="11">
    <w:name w:val="页脚 Char"/>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SHU</Company>
  <Pages>1</Pages>
  <Words>144</Words>
  <Characters>825</Characters>
  <Lines>6</Lines>
  <Paragraphs>1</Paragraphs>
  <TotalTime>119</TotalTime>
  <ScaleCrop>false</ScaleCrop>
  <LinksUpToDate>false</LinksUpToDate>
  <CharactersWithSpaces>968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2018-02-02T00:49:00Z</dcterms:created>
  <dc:creator>xshen</dc:creator>
  <cp:lastModifiedBy>小弛</cp:lastModifiedBy>
  <cp:lastPrinted>2021-02-22T03:12:00Z</cp:lastPrinted>
  <dcterms:modified xsi:type="dcterms:W3CDTF">2021-09-24T08:02:29Z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4507529093C1486BB8CB713B0326BEE8</vt:lpwstr>
  </property>
</Properties>
</file>